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ascii="华文中宋" w:hAnsi="华文中宋" w:eastAsia="华文中宋" w:cs="宋体"/>
          <w:b/>
          <w:bCs/>
          <w:kern w:val="0"/>
          <w:sz w:val="32"/>
          <w:szCs w:val="32"/>
        </w:rPr>
        <w:t>山东大学关于“学位论文学术不端行为检测系统”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 w:cs="宋体"/>
          <w:b/>
          <w:bCs/>
          <w:kern w:val="0"/>
          <w:sz w:val="32"/>
          <w:szCs w:val="32"/>
        </w:rPr>
      </w:pPr>
      <w:r>
        <w:rPr>
          <w:rFonts w:ascii="华文中宋" w:hAnsi="华文中宋" w:eastAsia="华文中宋" w:cs="宋体"/>
          <w:b/>
          <w:bCs/>
          <w:kern w:val="0"/>
          <w:sz w:val="32"/>
          <w:szCs w:val="32"/>
        </w:rPr>
        <w:t>使用管理办法（试行）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为进一步加强研究生学术道德建设，严肃学术纪律，促进学术诚信，营造良好的学术环境，学校决定借助“学位论文学术不端行为检测系统”（以下简称系统）对研究生学位论文进行检测。为保证检测工作的顺利实施，特制定本管理办法。 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第一章 论文检测组织及实施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第一条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研究生院学位办公室负责协调检测指标和检测系统子帐号设置，供各学位评定分委员会（以下简称分会）使用，并负责检查子帐号使用情况。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第二条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各分会负责具体实施对本分会博士、硕士学位论文的检测及检测结果的认定，并提出处理意见或建议。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各分会要指定专人负责系统的使用和检测数据的下载留存。在使用的过程中须对用户名、密码严格保密，防止帐号被盗用。严禁使用系统进行重复检测或对本分会外的其他论文进行检测，如因此发生纠纷或影响到本分会的检测工作，将追究相关人员责任。</w:t>
      </w:r>
    </w:p>
    <w:p>
      <w:pPr>
        <w:shd w:val="clear" w:color="auto" w:fill="FFFFFF"/>
        <w:adjustRightInd w:val="0"/>
        <w:snapToGrid w:val="0"/>
        <w:spacing w:line="360" w:lineRule="auto"/>
        <w:ind w:firstLine="56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 xml:space="preserve">第三条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检测范围和检测时间。通过答辩的申请博士、硕士学位人员的学位论文须全部进行检测。提交检测的学位论文必须为经导师确认的学位论文最终稿。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经学校审核确认具有密级的学位论文不能进行检测。确定为“内部保密”的学位论文，按正常论文进行检测。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hint="eastAsia"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 xml:space="preserve">第四条  </w:t>
      </w:r>
      <w:r>
        <w:rPr>
          <w:rFonts w:hint="eastAsia" w:ascii="华文仿宋" w:hAnsi="华文仿宋" w:eastAsia="华文仿宋" w:cs="宋体"/>
          <w:bCs/>
          <w:kern w:val="0"/>
          <w:sz w:val="28"/>
          <w:szCs w:val="28"/>
        </w:rPr>
        <w:t>学位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论文检测须在通过答辩后，分会审议授予学位前进行，具体时间由分会和学位办公室确定。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在规定时间内不提交者，视为自动放弃，分会不予审议其学位授予事宜。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第五条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学位办公室根据通过答辩人数分配检测篇数。每篇学位论文只检测一次。各分会要将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检测结果及时导入《山东大学研究生信息管理系统》。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第六条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被检测学位论文的电子版要求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（一）通过《山东大学研究生信息管理系统》提交检测的论文全文须为通过答辩的论文最终稿；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（二）论文电子版需为pdf格式；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b/>
          <w:bCs/>
          <w:kern w:val="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（三）论文上传《山东大学研究生信息管理系统》和进行检测均以“学号”命名。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第二章 检测结果处理及学术不端行为认定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22"/>
        <w:jc w:val="left"/>
        <w:rPr>
          <w:rFonts w:ascii="华文仿宋" w:hAnsi="华文仿宋" w:eastAsia="华文仿宋" w:cs="宋体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color w:val="000000"/>
          <w:kern w:val="0"/>
          <w:sz w:val="28"/>
          <w:szCs w:val="28"/>
        </w:rPr>
        <w:t xml:space="preserve">第七条  </w:t>
      </w: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系统检测结果“总文字复制比”仅作为判断学术不端行为的参考，不能作为认定的唯一依据。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622"/>
        <w:jc w:val="left"/>
        <w:rPr>
          <w:rFonts w:ascii="华文仿宋" w:hAnsi="华文仿宋" w:eastAsia="华文仿宋" w:cs="宋体"/>
          <w:color w:val="FF0000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color w:val="000000"/>
          <w:kern w:val="0"/>
          <w:sz w:val="28"/>
          <w:szCs w:val="28"/>
        </w:rPr>
        <w:t>学术不端行为的认定必须由分会组织不少于3位专家对论文进行鉴定，并由专家组给出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1份由所有鉴定专家签名的书面鉴定意见。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第八条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检测结果的处理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以下“总文字复制比”均指“去除</w:t>
      </w:r>
      <w:r>
        <w:rPr>
          <w:rFonts w:ascii="华文仿宋" w:hAnsi="华文仿宋" w:eastAsia="华文仿宋" w:cs="Arial"/>
          <w:sz w:val="28"/>
          <w:szCs w:val="28"/>
        </w:rPr>
        <w:t>本人已发表文献复制比”</w:t>
      </w:r>
      <w:r>
        <w:rPr>
          <w:rFonts w:hint="eastAsia" w:ascii="华文仿宋" w:hAnsi="华文仿宋" w:eastAsia="华文仿宋" w:cs="Arial"/>
          <w:sz w:val="28"/>
          <w:szCs w:val="28"/>
        </w:rPr>
        <w:t>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（一） 全文“总文字复制比”小于15%（不含15%），由导师结合核心章节文字复制比等相关情况，负责审查鉴定。学位论文不存在学术不端行为的，可正常申请学位。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二）全文“总文字复制比”在15%与30%之间（含15%，30%）的，由分会组织不少于3人的专家组进行鉴定，并填写《山东大学学位论文重复性检测审查表》。无学术不端行为的可正常申请学位。存在学术不端行为，但未构成学位论文作假的，本次学位申请无效，半年后可重新提出答辩申请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（三）全文“总文字复制比”大于30%的，本次学位申请无效。由分会组织不少于3人的专家组进行鉴定，并填写《山东大学学位论文重复性检测审查表》。经鉴定，确不存在学术不端行为的，经分会审议通过后，可提交校学位评定委员会会议审批，但须进行特别情况说明。存在学术不端行为，但未构成学位论文作假的，半年后可重新提出答辩申请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560"/>
        <w:rPr>
          <w:rFonts w:ascii="华文仿宋" w:hAnsi="华文仿宋" w:eastAsia="华文仿宋" w:cs="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（四）无论“总文字复制比”高低，经专家组鉴定，存在</w:t>
      </w:r>
      <w:r>
        <w:rPr>
          <w:rFonts w:hint="eastAsia" w:ascii="华文仿宋" w:hAnsi="华文仿宋" w:eastAsia="华文仿宋" w:cs="仿宋"/>
          <w:sz w:val="28"/>
          <w:szCs w:val="28"/>
        </w:rPr>
        <w:t>剽窃或数据作假等严重作假行为的，按照《</w:t>
      </w:r>
      <w:r>
        <w:rPr>
          <w:rFonts w:hint="eastAsia" w:ascii="华文仿宋" w:hAnsi="华文仿宋" w:eastAsia="华文仿宋"/>
          <w:color w:val="000000"/>
          <w:sz w:val="28"/>
          <w:szCs w:val="28"/>
          <w:lang w:eastAsia="ja-JP"/>
        </w:rPr>
        <w:t>山东大学学位论文作假行为处理实施细则（试行）</w:t>
      </w:r>
      <w:r>
        <w:rPr>
          <w:rFonts w:hint="eastAsia" w:ascii="华文仿宋" w:hAnsi="华文仿宋" w:eastAsia="华文仿宋" w:cs="仿宋"/>
          <w:sz w:val="28"/>
          <w:szCs w:val="28"/>
        </w:rPr>
        <w:t>》（</w:t>
      </w:r>
      <w:r>
        <w:rPr>
          <w:rFonts w:hint="eastAsia" w:ascii="华文仿宋" w:hAnsi="华文仿宋" w:eastAsia="华文仿宋"/>
          <w:bCs/>
          <w:color w:val="000000"/>
          <w:sz w:val="28"/>
          <w:szCs w:val="28"/>
        </w:rPr>
        <w:t>山大研字〔2014〕5号）的有关规定，</w:t>
      </w:r>
      <w:r>
        <w:rPr>
          <w:rFonts w:hint="eastAsia" w:ascii="华文仿宋" w:hAnsi="华文仿宋" w:eastAsia="华文仿宋" w:cs="仿宋"/>
          <w:sz w:val="28"/>
          <w:szCs w:val="28"/>
        </w:rPr>
        <w:t>取消其学位申请资格，3年内不接受其学位申请</w:t>
      </w:r>
      <w:r>
        <w:rPr>
          <w:rFonts w:hint="eastAsia" w:ascii="华文仿宋" w:hAnsi="华文仿宋" w:eastAsia="华文仿宋"/>
          <w:sz w:val="28"/>
          <w:szCs w:val="28"/>
        </w:rPr>
        <w:t>。全日制研究生取消其学籍；</w:t>
      </w:r>
      <w:r>
        <w:rPr>
          <w:rFonts w:hint="eastAsia" w:ascii="华文仿宋" w:hAnsi="华文仿宋" w:eastAsia="华文仿宋" w:cs="仿宋"/>
          <w:sz w:val="28"/>
          <w:szCs w:val="28"/>
        </w:rPr>
        <w:t>在职攻读学位人员，通报其所在工作单位。暂停导师研究生招生资格。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560"/>
        <w:rPr>
          <w:rFonts w:hint="eastAsia" w:ascii="华文仿宋" w:hAnsi="华文仿宋" w:eastAsia="华文仿宋"/>
          <w:bCs/>
          <w:sz w:val="28"/>
          <w:szCs w:val="28"/>
        </w:rPr>
      </w:pPr>
      <w:r>
        <w:rPr>
          <w:rFonts w:ascii="华文仿宋" w:hAnsi="华文仿宋" w:eastAsia="华文仿宋"/>
          <w:b/>
          <w:bCs/>
          <w:sz w:val="28"/>
          <w:szCs w:val="28"/>
        </w:rPr>
        <w:t>第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>九</w:t>
      </w:r>
      <w:r>
        <w:rPr>
          <w:rFonts w:ascii="华文仿宋" w:hAnsi="华文仿宋" w:eastAsia="华文仿宋"/>
          <w:b/>
          <w:bCs/>
          <w:sz w:val="28"/>
          <w:szCs w:val="28"/>
        </w:rPr>
        <w:t>条</w:t>
      </w:r>
      <w:r>
        <w:rPr>
          <w:rFonts w:hint="eastAsia" w:ascii="华文仿宋" w:hAnsi="华文仿宋" w:eastAsia="华文仿宋"/>
          <w:b/>
          <w:bCs/>
          <w:sz w:val="28"/>
          <w:szCs w:val="28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分会在审议学位授予时，要对学位申请人学位论文的检测结果和鉴定情况进行审核。</w:t>
      </w:r>
      <w:r>
        <w:rPr>
          <w:rFonts w:hint="eastAsia" w:ascii="华文仿宋" w:hAnsi="华文仿宋" w:eastAsia="华文仿宋"/>
          <w:bCs/>
          <w:sz w:val="28"/>
          <w:szCs w:val="28"/>
        </w:rPr>
        <w:t>学校将组织专家对分会鉴定及处理情况进行抽查，对于证据充分的学位论文作假行为不进行认定的，要追究相关人员的责任。</w:t>
      </w:r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560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研究生院将定期抽取上一年度授位人员的学位论文进行复检，对复检中存在剽窃或者其他作假情形的学位论文，将视情节轻重，给予学生和导师相应的处理。</w:t>
      </w:r>
      <w:bookmarkStart w:id="0" w:name="_GoBack"/>
      <w:bookmarkEnd w:id="0"/>
    </w:p>
    <w:p>
      <w:pPr>
        <w:pStyle w:val="2"/>
        <w:adjustRightInd w:val="0"/>
        <w:snapToGrid w:val="0"/>
        <w:spacing w:before="0" w:beforeAutospacing="0" w:after="0" w:afterAutospacing="0" w:line="360" w:lineRule="auto"/>
        <w:ind w:firstLine="560"/>
        <w:rPr>
          <w:rFonts w:hint="eastAsia" w:ascii="华文仿宋" w:hAnsi="华文仿宋" w:eastAsia="华文仿宋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>第三章 其它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ascii="华文仿宋" w:hAnsi="华文仿宋" w:eastAsia="华文仿宋" w:cs="宋体"/>
          <w:b/>
          <w:bCs/>
          <w:kern w:val="0"/>
          <w:sz w:val="28"/>
          <w:szCs w:val="28"/>
        </w:rPr>
        <w:t>第十条</w:t>
      </w:r>
      <w:r>
        <w:rPr>
          <w:rFonts w:ascii="华文仿宋" w:hAnsi="华文仿宋" w:eastAsia="华文仿宋" w:cs="宋体"/>
          <w:kern w:val="0"/>
          <w:sz w:val="28"/>
          <w:szCs w:val="28"/>
        </w:rPr>
        <w:t xml:space="preserve">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</w:t>
      </w:r>
      <w:r>
        <w:rPr>
          <w:rFonts w:ascii="华文仿宋" w:hAnsi="华文仿宋" w:eastAsia="华文仿宋" w:cs="宋体"/>
          <w:kern w:val="0"/>
          <w:sz w:val="28"/>
          <w:szCs w:val="28"/>
        </w:rPr>
        <w:t>学位申请人及导师若对论文检测及处理结果有异议，可在收到处理结果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5</w:t>
      </w:r>
      <w:r>
        <w:rPr>
          <w:rFonts w:ascii="华文仿宋" w:hAnsi="华文仿宋" w:eastAsia="华文仿宋" w:cs="宋体"/>
          <w:kern w:val="0"/>
          <w:sz w:val="28"/>
          <w:szCs w:val="28"/>
        </w:rPr>
        <w:t>个工作日内向所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属分会</w:t>
      </w:r>
      <w:r>
        <w:rPr>
          <w:rFonts w:ascii="华文仿宋" w:hAnsi="华文仿宋" w:eastAsia="华文仿宋" w:cs="宋体"/>
          <w:kern w:val="0"/>
          <w:sz w:val="28"/>
          <w:szCs w:val="28"/>
        </w:rPr>
        <w:t>提出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书面</w:t>
      </w:r>
      <w:r>
        <w:rPr>
          <w:rFonts w:ascii="华文仿宋" w:hAnsi="华文仿宋" w:eastAsia="华文仿宋" w:cs="宋体"/>
          <w:kern w:val="0"/>
          <w:sz w:val="28"/>
          <w:szCs w:val="28"/>
        </w:rPr>
        <w:t>申诉。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分会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>组织不少于3名专家进行复核并作出书面意见。分会根据复核意见，提出处理建议报学位办公室。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仿宋"/>
          <w:b/>
          <w:bCs/>
          <w:kern w:val="0"/>
          <w:sz w:val="28"/>
          <w:szCs w:val="28"/>
        </w:rPr>
        <w:t>第十一条</w:t>
      </w:r>
      <w:r>
        <w:rPr>
          <w:rFonts w:hint="eastAsia" w:ascii="华文仿宋" w:hAnsi="华文仿宋" w:eastAsia="华文仿宋" w:cs="仿宋"/>
          <w:kern w:val="0"/>
          <w:sz w:val="28"/>
          <w:szCs w:val="28"/>
        </w:rPr>
        <w:t xml:space="preserve">  学位申请人在论文检测中弄虚作假，一经发现，将视情节轻重给予相应处分直至取消其学位申请资格。 </w:t>
      </w:r>
    </w:p>
    <w:p>
      <w:pPr>
        <w:widowControl/>
        <w:adjustRightInd w:val="0"/>
        <w:snapToGrid w:val="0"/>
        <w:spacing w:line="360" w:lineRule="auto"/>
        <w:ind w:firstLine="561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b/>
          <w:bCs/>
          <w:kern w:val="0"/>
          <w:sz w:val="28"/>
          <w:szCs w:val="28"/>
        </w:rPr>
        <w:t xml:space="preserve">第十二条  </w:t>
      </w:r>
      <w:r>
        <w:rPr>
          <w:rFonts w:hint="eastAsia" w:ascii="华文仿宋" w:hAnsi="华文仿宋" w:eastAsia="华文仿宋" w:cs="宋体"/>
          <w:kern w:val="0"/>
          <w:sz w:val="28"/>
          <w:szCs w:val="28"/>
        </w:rPr>
        <w:t>本办法自发布之日起实施，由研究生院负责解释。原与本办法不符的按本办法执行。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60" w:lineRule="auto"/>
        <w:ind w:firstLine="5600" w:firstLineChars="200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2016年5月</w:t>
      </w:r>
    </w:p>
    <w:p>
      <w:pPr>
        <w:adjustRightInd w:val="0"/>
        <w:snapToGrid w:val="0"/>
        <w:spacing w:line="360" w:lineRule="auto"/>
        <w:rPr>
          <w:rFonts w:ascii="华文仿宋" w:hAnsi="华文仿宋" w:eastAsia="华文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D27DD"/>
    <w:rsid w:val="000D27DD"/>
    <w:rsid w:val="0015296C"/>
    <w:rsid w:val="00211703"/>
    <w:rsid w:val="00261735"/>
    <w:rsid w:val="0029520F"/>
    <w:rsid w:val="002C77B2"/>
    <w:rsid w:val="00523C3E"/>
    <w:rsid w:val="00523DC6"/>
    <w:rsid w:val="0058030A"/>
    <w:rsid w:val="005916A8"/>
    <w:rsid w:val="005E70AB"/>
    <w:rsid w:val="006A2126"/>
    <w:rsid w:val="006B51E5"/>
    <w:rsid w:val="00710F97"/>
    <w:rsid w:val="00761F24"/>
    <w:rsid w:val="007C10ED"/>
    <w:rsid w:val="008E49E0"/>
    <w:rsid w:val="008F38DF"/>
    <w:rsid w:val="009615E8"/>
    <w:rsid w:val="009A5667"/>
    <w:rsid w:val="00A475EC"/>
    <w:rsid w:val="00BE4B87"/>
    <w:rsid w:val="00C5313C"/>
    <w:rsid w:val="00CC759D"/>
    <w:rsid w:val="00D86714"/>
    <w:rsid w:val="00D873D0"/>
    <w:rsid w:val="00E05BF6"/>
    <w:rsid w:val="00EC789E"/>
    <w:rsid w:val="00EE7FF2"/>
    <w:rsid w:val="12F52B2A"/>
    <w:rsid w:val="19BD7FCA"/>
    <w:rsid w:val="4E3166D6"/>
    <w:rsid w:val="54D06235"/>
    <w:rsid w:val="5B9836D5"/>
    <w:rsid w:val="66E24AD6"/>
    <w:rsid w:val="6DAA1F76"/>
    <w:rsid w:val="73206B70"/>
    <w:rsid w:val="791B013F"/>
    <w:rsid w:val="7E5D46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customStyle="1" w:styleId="6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265</Words>
  <Characters>1514</Characters>
  <Lines>12</Lines>
  <Paragraphs>3</Paragraphs>
  <TotalTime>0</TotalTime>
  <ScaleCrop>false</ScaleCrop>
  <LinksUpToDate>false</LinksUpToDate>
  <CharactersWithSpaces>1776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2016-03-11T03:31:00Z</dcterms:created>
  <dc:creator>薛佩军</dc:creator>
  <cp:lastModifiedBy>匿名用户</cp:lastModifiedBy>
  <dcterms:modified xsi:type="dcterms:W3CDTF">2016-05-04T01:14:45Z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